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EC6070">
      <w:pPr>
        <w:spacing w:line="480" w:lineRule="auto"/>
        <w:rPr>
          <w:rFonts w:ascii="Times New Roman" w:hAnsi="Times New Roman" w:cs="Times New Roman"/>
          <w:b/>
          <w:sz w:val="24"/>
          <w:szCs w:val="24"/>
        </w:rPr>
      </w:pPr>
    </w:p>
    <w:p w:rsidR="00EC6070" w:rsidRPr="00EC6070" w:rsidP="00D46313">
      <w:pPr>
        <w:spacing w:line="480" w:lineRule="auto"/>
        <w:jc w:val="center"/>
        <w:rPr>
          <w:rFonts w:ascii="Times New Roman" w:hAnsi="Times New Roman" w:cs="Times New Roman"/>
          <w:sz w:val="24"/>
          <w:szCs w:val="24"/>
        </w:rPr>
      </w:pPr>
    </w:p>
    <w:p w:rsidR="00EC6070" w:rsidRPr="00EC6070" w:rsidP="00D46313">
      <w:pPr>
        <w:spacing w:line="480" w:lineRule="auto"/>
        <w:jc w:val="center"/>
        <w:rPr>
          <w:rFonts w:ascii="Times New Roman" w:hAnsi="Times New Roman" w:cs="Times New Roman"/>
          <w:sz w:val="24"/>
          <w:szCs w:val="24"/>
        </w:rPr>
      </w:pPr>
      <w:r w:rsidRPr="00EC6070">
        <w:rPr>
          <w:rFonts w:ascii="Times New Roman" w:hAnsi="Times New Roman" w:cs="Times New Roman"/>
          <w:sz w:val="24"/>
          <w:szCs w:val="24"/>
        </w:rPr>
        <w:t>Meaning of progress to African Americans</w:t>
      </w:r>
    </w:p>
    <w:p w:rsidR="00EC6070" w:rsidRPr="00EC6070" w:rsidP="00D46313">
      <w:pPr>
        <w:spacing w:line="480" w:lineRule="auto"/>
        <w:jc w:val="center"/>
        <w:rPr>
          <w:rFonts w:ascii="Times New Roman" w:hAnsi="Times New Roman" w:cs="Times New Roman"/>
          <w:sz w:val="24"/>
          <w:szCs w:val="24"/>
        </w:rPr>
      </w:pPr>
      <w:r w:rsidRPr="00EC6070">
        <w:rPr>
          <w:rFonts w:ascii="Times New Roman" w:hAnsi="Times New Roman" w:cs="Times New Roman"/>
          <w:sz w:val="24"/>
          <w:szCs w:val="24"/>
        </w:rPr>
        <w:t xml:space="preserve">Student’s Name </w:t>
      </w:r>
    </w:p>
    <w:p w:rsidR="00EC6070" w:rsidRPr="00EC6070" w:rsidP="00D46313">
      <w:pPr>
        <w:spacing w:line="480" w:lineRule="auto"/>
        <w:jc w:val="center"/>
        <w:rPr>
          <w:rFonts w:ascii="Times New Roman" w:hAnsi="Times New Roman" w:cs="Times New Roman"/>
          <w:sz w:val="24"/>
          <w:szCs w:val="24"/>
        </w:rPr>
      </w:pPr>
      <w:r w:rsidRPr="00EC6070">
        <w:rPr>
          <w:rFonts w:ascii="Times New Roman" w:hAnsi="Times New Roman" w:cs="Times New Roman"/>
          <w:sz w:val="24"/>
          <w:szCs w:val="24"/>
        </w:rPr>
        <w:t>Institutional Affiliation</w:t>
      </w:r>
    </w:p>
    <w:p w:rsidR="00EC6070" w:rsidRPr="00EC6070" w:rsidP="00D46313">
      <w:pPr>
        <w:spacing w:line="480" w:lineRule="auto"/>
        <w:jc w:val="center"/>
        <w:rPr>
          <w:rFonts w:ascii="Times New Roman" w:hAnsi="Times New Roman" w:cs="Times New Roman"/>
          <w:sz w:val="24"/>
          <w:szCs w:val="24"/>
        </w:rPr>
      </w:pPr>
      <w:r w:rsidRPr="00EC6070">
        <w:rPr>
          <w:rFonts w:ascii="Times New Roman" w:hAnsi="Times New Roman" w:cs="Times New Roman"/>
          <w:sz w:val="24"/>
          <w:szCs w:val="24"/>
        </w:rPr>
        <w:t xml:space="preserve">Date </w:t>
      </w: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EC6070" w:rsidP="00D46313">
      <w:pPr>
        <w:spacing w:line="480" w:lineRule="auto"/>
        <w:jc w:val="center"/>
        <w:rPr>
          <w:rFonts w:ascii="Times New Roman" w:hAnsi="Times New Roman" w:cs="Times New Roman"/>
          <w:b/>
          <w:sz w:val="24"/>
          <w:szCs w:val="24"/>
        </w:rPr>
      </w:pPr>
    </w:p>
    <w:p w:rsidR="00482BB8" w:rsidRPr="00D46313" w:rsidP="00D46313">
      <w:pPr>
        <w:spacing w:line="480" w:lineRule="auto"/>
        <w:jc w:val="center"/>
        <w:rPr>
          <w:rFonts w:ascii="Times New Roman" w:hAnsi="Times New Roman" w:cs="Times New Roman"/>
          <w:b/>
          <w:sz w:val="24"/>
          <w:szCs w:val="24"/>
        </w:rPr>
      </w:pPr>
      <w:r w:rsidRPr="00D46313">
        <w:rPr>
          <w:rFonts w:ascii="Times New Roman" w:hAnsi="Times New Roman" w:cs="Times New Roman"/>
          <w:b/>
          <w:sz w:val="24"/>
          <w:szCs w:val="24"/>
        </w:rPr>
        <w:t>Meaning of progress to African Americans</w:t>
      </w:r>
    </w:p>
    <w:p w:rsidR="009C3B02" w:rsidRPr="00D46313" w:rsidP="00D46313">
      <w:pPr>
        <w:spacing w:line="480" w:lineRule="auto"/>
        <w:ind w:firstLine="720"/>
        <w:rPr>
          <w:rFonts w:ascii="Times New Roman" w:hAnsi="Times New Roman" w:cs="Times New Roman"/>
          <w:sz w:val="24"/>
          <w:szCs w:val="24"/>
        </w:rPr>
      </w:pPr>
      <w:r w:rsidRPr="00D46313">
        <w:rPr>
          <w:rFonts w:ascii="Times New Roman" w:hAnsi="Times New Roman" w:cs="Times New Roman"/>
          <w:sz w:val="24"/>
          <w:szCs w:val="24"/>
        </w:rPr>
        <w:t xml:space="preserve">To some African Americans, progress meant the abolishment of Black Codes, which were established in </w:t>
      </w:r>
      <w:r w:rsidRPr="00D46313" w:rsidR="00206DA5">
        <w:rPr>
          <w:rFonts w:ascii="Times New Roman" w:hAnsi="Times New Roman" w:cs="Times New Roman"/>
          <w:sz w:val="24"/>
          <w:szCs w:val="24"/>
        </w:rPr>
        <w:t>1865 and 1866 by the Southern States. Some of the African Americans believed that progress was not achieved if the black codes still existed. To them, progress was only achieved if these laws were abolished. The black codes restricted African Americans freedom and compelled them to low wages</w:t>
      </w:r>
      <w:r w:rsidRPr="00CA3F91" w:rsidR="00CA3F91">
        <w:t xml:space="preserve"> </w:t>
      </w:r>
      <w:r w:rsidR="00CA3F91">
        <w:t>(</w:t>
      </w:r>
      <w:r w:rsidR="00CA3F91">
        <w:rPr>
          <w:rFonts w:ascii="Times New Roman" w:hAnsi="Times New Roman" w:cs="Times New Roman"/>
          <w:sz w:val="24"/>
          <w:szCs w:val="24"/>
        </w:rPr>
        <w:t xml:space="preserve">Dagbovie, </w:t>
      </w:r>
      <w:r w:rsidRPr="00CA3F91" w:rsidR="00CA3F91">
        <w:rPr>
          <w:rFonts w:ascii="Times New Roman" w:hAnsi="Times New Roman" w:cs="Times New Roman"/>
          <w:sz w:val="24"/>
          <w:szCs w:val="24"/>
        </w:rPr>
        <w:t>2010).</w:t>
      </w:r>
      <w:r w:rsidRPr="00D46313" w:rsidR="00206DA5">
        <w:rPr>
          <w:rFonts w:ascii="Times New Roman" w:hAnsi="Times New Roman" w:cs="Times New Roman"/>
          <w:sz w:val="24"/>
          <w:szCs w:val="24"/>
        </w:rPr>
        <w:t xml:space="preserve"> These codes made the American Africans </w:t>
      </w:r>
      <w:bookmarkStart w:id="0" w:name="_GoBack"/>
      <w:bookmarkEnd w:id="0"/>
      <w:r w:rsidRPr="00D46313" w:rsidR="00206DA5">
        <w:rPr>
          <w:rFonts w:ascii="Times New Roman" w:hAnsi="Times New Roman" w:cs="Times New Roman"/>
          <w:sz w:val="24"/>
          <w:szCs w:val="24"/>
        </w:rPr>
        <w:t>inferior, and they were meant to maintain white supremacy. The existence of black codes showed that African Americans were not indeed free.</w:t>
      </w:r>
      <w:r w:rsidRPr="00D46313" w:rsidR="00EB1376">
        <w:rPr>
          <w:rFonts w:ascii="Times New Roman" w:hAnsi="Times New Roman" w:cs="Times New Roman"/>
          <w:sz w:val="24"/>
          <w:szCs w:val="24"/>
        </w:rPr>
        <w:t xml:space="preserve"> </w:t>
      </w:r>
    </w:p>
    <w:p w:rsidR="00206DA5" w:rsidRPr="00D46313" w:rsidP="00D46313">
      <w:pPr>
        <w:spacing w:line="480" w:lineRule="auto"/>
        <w:ind w:firstLine="720"/>
        <w:rPr>
          <w:rFonts w:ascii="Times New Roman" w:hAnsi="Times New Roman" w:cs="Times New Roman"/>
          <w:sz w:val="24"/>
          <w:szCs w:val="24"/>
        </w:rPr>
      </w:pPr>
      <w:r w:rsidRPr="00D46313">
        <w:rPr>
          <w:rFonts w:ascii="Times New Roman" w:hAnsi="Times New Roman" w:cs="Times New Roman"/>
          <w:sz w:val="24"/>
          <w:szCs w:val="24"/>
        </w:rPr>
        <w:t xml:space="preserve">To other African Americans, progress </w:t>
      </w:r>
      <w:r w:rsidR="00D46313">
        <w:rPr>
          <w:rFonts w:ascii="Times New Roman" w:hAnsi="Times New Roman" w:cs="Times New Roman"/>
          <w:sz w:val="24"/>
          <w:szCs w:val="24"/>
        </w:rPr>
        <w:t xml:space="preserve">meant their ability to </w:t>
      </w:r>
      <w:r w:rsidRPr="00D46313">
        <w:rPr>
          <w:rFonts w:ascii="Times New Roman" w:hAnsi="Times New Roman" w:cs="Times New Roman"/>
          <w:sz w:val="24"/>
          <w:szCs w:val="24"/>
        </w:rPr>
        <w:t xml:space="preserve">enjoy the same rights as their white counterparts. Such rights include voting rights and the rights to own property. </w:t>
      </w:r>
      <w:r w:rsidRPr="00D46313" w:rsidR="00EB1376">
        <w:rPr>
          <w:rFonts w:ascii="Times New Roman" w:hAnsi="Times New Roman" w:cs="Times New Roman"/>
          <w:sz w:val="24"/>
          <w:szCs w:val="24"/>
        </w:rPr>
        <w:t>Progress meant that African Americans were not subjected to racial discrimination or social segregation.</w:t>
      </w:r>
      <w:r w:rsidRPr="00CA3F91" w:rsidR="00CA3F91">
        <w:t xml:space="preserve"> </w:t>
      </w:r>
      <w:r w:rsidR="00CA3F91">
        <w:t>(</w:t>
      </w:r>
      <w:r w:rsidRPr="00CA3F91" w:rsidR="00CA3F91">
        <w:rPr>
          <w:rFonts w:ascii="Times New Roman" w:hAnsi="Times New Roman" w:cs="Times New Roman"/>
          <w:sz w:val="24"/>
          <w:szCs w:val="24"/>
        </w:rPr>
        <w:t>E</w:t>
      </w:r>
      <w:r w:rsidR="00CA3F91">
        <w:rPr>
          <w:rFonts w:ascii="Times New Roman" w:hAnsi="Times New Roman" w:cs="Times New Roman"/>
          <w:sz w:val="24"/>
          <w:szCs w:val="24"/>
        </w:rPr>
        <w:t xml:space="preserve">dwards, </w:t>
      </w:r>
      <w:r w:rsidRPr="00CA3F91" w:rsidR="00CA3F91">
        <w:rPr>
          <w:rFonts w:ascii="Times New Roman" w:hAnsi="Times New Roman" w:cs="Times New Roman"/>
          <w:sz w:val="24"/>
          <w:szCs w:val="24"/>
        </w:rPr>
        <w:t xml:space="preserve">2007). </w:t>
      </w:r>
      <w:r w:rsidRPr="00D46313" w:rsidR="00EB1376">
        <w:rPr>
          <w:rFonts w:ascii="Times New Roman" w:hAnsi="Times New Roman" w:cs="Times New Roman"/>
          <w:sz w:val="24"/>
          <w:szCs w:val="24"/>
        </w:rPr>
        <w:t xml:space="preserve"> It meant equality between them and the whites in all spheres of life. </w:t>
      </w:r>
      <w:r w:rsidRPr="00D46313">
        <w:rPr>
          <w:rFonts w:ascii="Times New Roman" w:hAnsi="Times New Roman" w:cs="Times New Roman"/>
          <w:sz w:val="24"/>
          <w:szCs w:val="24"/>
        </w:rPr>
        <w:t xml:space="preserve">Yet to other African Americans, progress meant that </w:t>
      </w:r>
      <w:r w:rsidRPr="00D46313" w:rsidR="00EB1376">
        <w:rPr>
          <w:rFonts w:ascii="Times New Roman" w:hAnsi="Times New Roman" w:cs="Times New Roman"/>
          <w:sz w:val="24"/>
          <w:szCs w:val="24"/>
        </w:rPr>
        <w:t>they could be represented politically at the local, state and national level. It was their ability to advocate for their rights and get government jobs. The progress they anticipated would be granted with the establishment of the 14</w:t>
      </w:r>
      <w:r w:rsidRPr="00D46313" w:rsidR="00EB1376">
        <w:rPr>
          <w:rFonts w:ascii="Times New Roman" w:hAnsi="Times New Roman" w:cs="Times New Roman"/>
          <w:sz w:val="24"/>
          <w:szCs w:val="24"/>
          <w:vertAlign w:val="superscript"/>
        </w:rPr>
        <w:t>th</w:t>
      </w:r>
      <w:r w:rsidRPr="00D46313" w:rsidR="00EB1376">
        <w:rPr>
          <w:rFonts w:ascii="Times New Roman" w:hAnsi="Times New Roman" w:cs="Times New Roman"/>
          <w:sz w:val="24"/>
          <w:szCs w:val="24"/>
        </w:rPr>
        <w:t xml:space="preserve"> and 15</w:t>
      </w:r>
      <w:r w:rsidRPr="00D46313" w:rsidR="00EB1376">
        <w:rPr>
          <w:rFonts w:ascii="Times New Roman" w:hAnsi="Times New Roman" w:cs="Times New Roman"/>
          <w:sz w:val="24"/>
          <w:szCs w:val="24"/>
          <w:vertAlign w:val="superscript"/>
        </w:rPr>
        <w:t>th</w:t>
      </w:r>
      <w:r w:rsidRPr="00D46313" w:rsidR="00EB1376">
        <w:rPr>
          <w:rFonts w:ascii="Times New Roman" w:hAnsi="Times New Roman" w:cs="Times New Roman"/>
          <w:sz w:val="24"/>
          <w:szCs w:val="24"/>
        </w:rPr>
        <w:t xml:space="preserve"> Amendments. </w:t>
      </w:r>
    </w:p>
    <w:p w:rsidR="00D46313"/>
    <w:p w:rsidR="00D46313"/>
    <w:p w:rsidR="00D46313"/>
    <w:p w:rsidR="00D46313"/>
    <w:p w:rsidR="00D46313"/>
    <w:p w:rsidR="00D46313"/>
    <w:p w:rsidR="00D46313"/>
    <w:p w:rsidR="00D46313" w:rsidRPr="00EC6070" w:rsidP="00EC6070">
      <w:pPr>
        <w:spacing w:line="480" w:lineRule="auto"/>
        <w:jc w:val="center"/>
        <w:rPr>
          <w:rFonts w:ascii="Times New Roman" w:hAnsi="Times New Roman" w:cs="Times New Roman"/>
          <w:b/>
          <w:sz w:val="24"/>
          <w:szCs w:val="24"/>
        </w:rPr>
      </w:pPr>
      <w:r w:rsidRPr="00EC6070">
        <w:rPr>
          <w:rFonts w:ascii="Times New Roman" w:hAnsi="Times New Roman" w:cs="Times New Roman"/>
          <w:b/>
          <w:sz w:val="24"/>
          <w:szCs w:val="24"/>
        </w:rPr>
        <w:t>References</w:t>
      </w:r>
    </w:p>
    <w:p w:rsidR="00CA3F91" w:rsidRPr="00CA3F91" w:rsidP="00CA3F91">
      <w:pPr>
        <w:spacing w:line="480" w:lineRule="auto"/>
        <w:ind w:left="720" w:hanging="720"/>
        <w:rPr>
          <w:rFonts w:ascii="Times New Roman" w:hAnsi="Times New Roman" w:cs="Times New Roman"/>
          <w:sz w:val="24"/>
          <w:szCs w:val="24"/>
        </w:rPr>
      </w:pPr>
      <w:r w:rsidRPr="00CA3F91">
        <w:rPr>
          <w:rFonts w:ascii="Times New Roman" w:hAnsi="Times New Roman" w:cs="Times New Roman"/>
          <w:sz w:val="24"/>
          <w:szCs w:val="24"/>
        </w:rPr>
        <w:t>Dagbovie, P. G. (2010). African American history reconsidered (Vol. 120). University of Illinois Press.</w:t>
      </w:r>
    </w:p>
    <w:p w:rsidR="00D46313" w:rsidRPr="00CA3F91" w:rsidP="00CA3F91">
      <w:pPr>
        <w:spacing w:line="480" w:lineRule="auto"/>
        <w:ind w:left="720" w:hanging="720"/>
        <w:rPr>
          <w:rFonts w:ascii="Times New Roman" w:hAnsi="Times New Roman" w:cs="Times New Roman"/>
          <w:sz w:val="24"/>
          <w:szCs w:val="24"/>
        </w:rPr>
      </w:pPr>
      <w:r w:rsidRPr="00CA3F91">
        <w:rPr>
          <w:rFonts w:ascii="Times New Roman" w:hAnsi="Times New Roman" w:cs="Times New Roman"/>
          <w:sz w:val="24"/>
          <w:szCs w:val="24"/>
        </w:rPr>
        <w:t>Edwards, L. F. (2007). Status without rights: African Americans and the tangled history of law and governance in the nineteenth-century US South. The American Historical Review, 112(2), 365-393.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15002787"/>
      <w:docPartObj>
        <w:docPartGallery w:val="Page Numbers (Top of Page)"/>
        <w:docPartUnique/>
      </w:docPartObj>
    </w:sdtPr>
    <w:sdtEndPr>
      <w:rPr>
        <w:noProof/>
      </w:rPr>
    </w:sdtEndPr>
    <w:sdtContent>
      <w:p w:rsidR="00041075" w:rsidRPr="005A4AC5">
        <w:pPr>
          <w:pStyle w:val="Header"/>
          <w:jc w:val="right"/>
          <w:rPr>
            <w:rFonts w:ascii="Times New Roman" w:hAnsi="Times New Roman" w:cs="Times New Roman"/>
            <w:sz w:val="24"/>
            <w:szCs w:val="24"/>
          </w:rPr>
        </w:pPr>
        <w:r w:rsidRPr="005A4AC5">
          <w:rPr>
            <w:rFonts w:ascii="Times New Roman" w:hAnsi="Times New Roman" w:cs="Times New Roman"/>
            <w:sz w:val="24"/>
            <w:szCs w:val="24"/>
          </w:rPr>
          <w:fldChar w:fldCharType="begin"/>
        </w:r>
        <w:r w:rsidRPr="005A4AC5">
          <w:rPr>
            <w:rFonts w:ascii="Times New Roman" w:hAnsi="Times New Roman" w:cs="Times New Roman"/>
            <w:sz w:val="24"/>
            <w:szCs w:val="24"/>
          </w:rPr>
          <w:instrText xml:space="preserve"> PAGE   \* MERGEFORMAT </w:instrText>
        </w:r>
        <w:r w:rsidRPr="005A4AC5">
          <w:rPr>
            <w:rFonts w:ascii="Times New Roman" w:hAnsi="Times New Roman" w:cs="Times New Roman"/>
            <w:sz w:val="24"/>
            <w:szCs w:val="24"/>
          </w:rPr>
          <w:fldChar w:fldCharType="separate"/>
        </w:r>
        <w:r w:rsidR="005A4AC5">
          <w:rPr>
            <w:rFonts w:ascii="Times New Roman" w:hAnsi="Times New Roman" w:cs="Times New Roman"/>
            <w:noProof/>
            <w:sz w:val="24"/>
            <w:szCs w:val="24"/>
          </w:rPr>
          <w:t>3</w:t>
        </w:r>
        <w:r w:rsidRPr="005A4AC5">
          <w:rPr>
            <w:rFonts w:ascii="Times New Roman" w:hAnsi="Times New Roman" w:cs="Times New Roman"/>
            <w:noProof/>
            <w:sz w:val="24"/>
            <w:szCs w:val="24"/>
          </w:rPr>
          <w:fldChar w:fldCharType="end"/>
        </w:r>
      </w:p>
    </w:sdtContent>
  </w:sdt>
  <w:p w:rsidR="000410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02"/>
    <w:rsid w:val="00041075"/>
    <w:rsid w:val="00206DA5"/>
    <w:rsid w:val="00482BB8"/>
    <w:rsid w:val="005A31E9"/>
    <w:rsid w:val="005A4AC5"/>
    <w:rsid w:val="007A3E70"/>
    <w:rsid w:val="009C3B02"/>
    <w:rsid w:val="00CA3F91"/>
    <w:rsid w:val="00CE338D"/>
    <w:rsid w:val="00D46313"/>
    <w:rsid w:val="00EB1376"/>
    <w:rsid w:val="00EC60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A422ACA-7EE0-4C00-AB0A-200D8687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075"/>
  </w:style>
  <w:style w:type="paragraph" w:styleId="Footer">
    <w:name w:val="footer"/>
    <w:basedOn w:val="Normal"/>
    <w:link w:val="FooterChar"/>
    <w:uiPriority w:val="99"/>
    <w:unhideWhenUsed/>
    <w:rsid w:val="00041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2020-02-18T15:45:00Z</dcterms:created>
  <dcterms:modified xsi:type="dcterms:W3CDTF">2020-02-18T17:21:00Z</dcterms:modified>
</cp:coreProperties>
</file>